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06" w:rsidRDefault="00EE5E06" w:rsidP="00480682">
      <w:pPr>
        <w:rPr>
          <w:rFonts w:ascii="Sabon Next Com Regular" w:hAnsi="Sabon Next Com Regular" w:cs="Arial"/>
          <w:sz w:val="22"/>
          <w:szCs w:val="22"/>
        </w:rPr>
      </w:pPr>
    </w:p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833"/>
        <w:gridCol w:w="3253"/>
        <w:gridCol w:w="2974"/>
      </w:tblGrid>
      <w:tr w:rsidR="00480682" w:rsidTr="00480682">
        <w:tc>
          <w:tcPr>
            <w:tcW w:w="9060" w:type="dxa"/>
            <w:gridSpan w:val="3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FFFFFF"/>
              <w:right w:val="single" w:sz="4" w:space="0" w:color="9AB1BF" w:themeColor="background2"/>
            </w:tcBorders>
            <w:shd w:val="clear" w:color="auto" w:fill="9AB1BF" w:themeFill="background2"/>
            <w:vAlign w:val="bottom"/>
            <w:hideMark/>
          </w:tcPr>
          <w:p w:rsidR="00480682" w:rsidRPr="00BC34DE" w:rsidRDefault="00480682" w:rsidP="00480682">
            <w:pPr>
              <w:spacing w:before="120" w:after="120" w:line="360" w:lineRule="auto"/>
              <w:rPr>
                <w:rFonts w:ascii="Arial" w:hAnsi="Arial" w:cs="Arial"/>
                <w:szCs w:val="36"/>
              </w:rPr>
            </w:pPr>
            <w:r w:rsidRPr="00BC34DE">
              <w:rPr>
                <w:rFonts w:ascii="Klavika Basic Bold" w:eastAsia="Calibri" w:hAnsi="Klavika Basic Bold"/>
                <w:bCs/>
                <w:color w:val="FFFFFF"/>
                <w:kern w:val="24"/>
              </w:rPr>
              <w:t>VEREINBARTE ZIELE</w:t>
            </w:r>
          </w:p>
        </w:tc>
      </w:tr>
      <w:tr w:rsidR="00480682" w:rsidRPr="00BC34DE" w:rsidTr="00480682">
        <w:tc>
          <w:tcPr>
            <w:tcW w:w="2840" w:type="dxa"/>
            <w:tcBorders>
              <w:top w:val="single" w:sz="4" w:space="0" w:color="FFFFFF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FFFFFF"/>
            </w:tcBorders>
            <w:shd w:val="clear" w:color="auto" w:fill="9AB1BF" w:themeFill="background2"/>
            <w:vAlign w:val="center"/>
            <w:hideMark/>
          </w:tcPr>
          <w:p w:rsidR="00480682" w:rsidRPr="00BC34DE" w:rsidRDefault="00480682" w:rsidP="00480682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BC34DE">
              <w:rPr>
                <w:rFonts w:ascii="Klavika Basic Bold" w:hAnsi="Klavika Basic Bold" w:cs="Arial"/>
                <w:bCs/>
                <w:color w:val="FFFFFF" w:themeColor="background1"/>
                <w:kern w:val="24"/>
              </w:rPr>
              <w:t>Ziel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AB1BF" w:themeColor="background2"/>
              <w:right w:val="single" w:sz="4" w:space="0" w:color="FFFFFF"/>
            </w:tcBorders>
            <w:shd w:val="clear" w:color="auto" w:fill="9AB1BF" w:themeFill="background2"/>
            <w:vAlign w:val="center"/>
            <w:hideMark/>
          </w:tcPr>
          <w:p w:rsidR="00480682" w:rsidRPr="00BC34DE" w:rsidRDefault="00480682" w:rsidP="00480682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BC34DE">
              <w:rPr>
                <w:rFonts w:ascii="Klavika Basic Bold" w:hAnsi="Klavika Basic Bold" w:cs="Arial"/>
                <w:color w:val="FFFFFF" w:themeColor="background1"/>
                <w:kern w:val="24"/>
              </w:rPr>
              <w:t>Erreichbar durch…</w:t>
            </w:r>
          </w:p>
        </w:tc>
        <w:tc>
          <w:tcPr>
            <w:tcW w:w="2980" w:type="dxa"/>
            <w:tcBorders>
              <w:top w:val="single" w:sz="4" w:space="0" w:color="FFFFFF"/>
              <w:left w:val="single" w:sz="4" w:space="0" w:color="FFFFFF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vAlign w:val="center"/>
            <w:hideMark/>
          </w:tcPr>
          <w:p w:rsidR="00480682" w:rsidRPr="00BC34DE" w:rsidRDefault="00480682" w:rsidP="00480682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BC34DE">
              <w:rPr>
                <w:rFonts w:ascii="Klavika Basic Bold" w:hAnsi="Klavika Basic Bold" w:cs="Arial"/>
                <w:color w:val="FFFFFF" w:themeColor="background1"/>
                <w:kern w:val="24"/>
              </w:rPr>
              <w:t>Bis wann?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480682" w:rsidTr="00480682">
        <w:tc>
          <w:tcPr>
            <w:tcW w:w="28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  <w:tc>
          <w:tcPr>
            <w:tcW w:w="298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480682" w:rsidRPr="008D429B" w:rsidRDefault="00480682">
            <w:pPr>
              <w:spacing w:line="720" w:lineRule="auto"/>
              <w:rPr>
                <w:rFonts w:ascii="Sabon Next Com Regular" w:hAnsi="Sabon Next Com Regular" w:cs="Arial"/>
                <w:sz w:val="22"/>
              </w:rPr>
            </w:pPr>
            <w:r w:rsidRPr="008D429B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</w:tbl>
    <w:p w:rsidR="00480682" w:rsidRDefault="00480682" w:rsidP="004806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</w:p>
    <w:sectPr w:rsidR="00D84D86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410D7F"/>
    <w:rsid w:val="0041298C"/>
    <w:rsid w:val="0046778E"/>
    <w:rsid w:val="0047775A"/>
    <w:rsid w:val="00480682"/>
    <w:rsid w:val="005019DE"/>
    <w:rsid w:val="00507649"/>
    <w:rsid w:val="00615FA8"/>
    <w:rsid w:val="006362A2"/>
    <w:rsid w:val="0065636B"/>
    <w:rsid w:val="006B6C99"/>
    <w:rsid w:val="0079002E"/>
    <w:rsid w:val="00820E51"/>
    <w:rsid w:val="008B60D4"/>
    <w:rsid w:val="008D429B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B3610D"/>
    <w:rsid w:val="00BC34DE"/>
    <w:rsid w:val="00C01C9D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16616D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C51-01E3-4A2C-BA51-6DF4BE43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4</cp:revision>
  <cp:lastPrinted>2020-10-20T05:56:00Z</cp:lastPrinted>
  <dcterms:created xsi:type="dcterms:W3CDTF">2020-10-29T07:04:00Z</dcterms:created>
  <dcterms:modified xsi:type="dcterms:W3CDTF">2020-10-29T07:46:00Z</dcterms:modified>
</cp:coreProperties>
</file>